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30A2" w14:textId="52CA0320" w:rsidR="00D91036" w:rsidRPr="00D91036" w:rsidRDefault="00654FCB">
      <w:pPr>
        <w:rPr>
          <w:b/>
          <w:bCs/>
          <w:sz w:val="32"/>
          <w:szCs w:val="32"/>
        </w:rPr>
      </w:pPr>
      <w:r w:rsidRPr="4FCD78C2">
        <w:rPr>
          <w:b/>
          <w:bCs/>
          <w:sz w:val="32"/>
          <w:szCs w:val="32"/>
        </w:rPr>
        <w:t>Studiebesök</w:t>
      </w:r>
      <w:r w:rsidR="00D91036" w:rsidRPr="4FCD78C2">
        <w:rPr>
          <w:b/>
          <w:bCs/>
          <w:sz w:val="32"/>
          <w:szCs w:val="32"/>
        </w:rPr>
        <w:t xml:space="preserve"> UHR</w:t>
      </w:r>
    </w:p>
    <w:p w14:paraId="42EC004C" w14:textId="6E066F9D" w:rsidR="4A78E21C" w:rsidRDefault="4A78E21C" w:rsidP="4FCD78C2">
      <w:r>
        <w:t xml:space="preserve">Universitets- och högskolerådet (UHR) tog emot </w:t>
      </w:r>
      <w:proofErr w:type="spellStart"/>
      <w:r>
        <w:t>SiV:s</w:t>
      </w:r>
      <w:proofErr w:type="spellEnd"/>
      <w:r>
        <w:t xml:space="preserve"> arbetsgrupp </w:t>
      </w:r>
      <w:r w:rsidR="58C3CA47">
        <w:t xml:space="preserve">den 24 november 2021 </w:t>
      </w:r>
      <w:r>
        <w:t xml:space="preserve">för en förmiddag av informationsutbyte och idéutbyte på huvudkontoret i Solna strand. Lokalerna, med imponerande 7000 kvadratmeter uppdelat på fyra våningsplan är bara ett av sätena för </w:t>
      </w:r>
      <w:proofErr w:type="spellStart"/>
      <w:r>
        <w:t>UHR:s</w:t>
      </w:r>
      <w:proofErr w:type="spellEnd"/>
      <w:r>
        <w:t xml:space="preserve"> drygt 300 anställda. Det andra kontoret finns i Visby.</w:t>
      </w:r>
    </w:p>
    <w:p w14:paraId="460AC8E2" w14:textId="5AE1530D" w:rsidR="4FCD78C2" w:rsidRDefault="4FCD78C2" w:rsidP="4FCD78C2"/>
    <w:p w14:paraId="5D26FA0C" w14:textId="3EF4FEA3" w:rsidR="00653E01" w:rsidRDefault="00D91036">
      <w:r w:rsidRPr="00D9103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38542C81" wp14:editId="47B61CC0">
            <wp:simplePos x="0" y="0"/>
            <wp:positionH relativeFrom="margin">
              <wp:align>left</wp:align>
            </wp:positionH>
            <wp:positionV relativeFrom="paragraph">
              <wp:posOffset>884555</wp:posOffset>
            </wp:positionV>
            <wp:extent cx="5698490" cy="4333240"/>
            <wp:effectExtent l="0" t="0" r="0" b="0"/>
            <wp:wrapTopAndBottom/>
            <wp:docPr id="1" name="Bildobjekt 1" descr="En bild som visar person, står, utomhus, ståend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person, står, utomhus, stående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697" cy="4347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3CF">
        <w:t>Bild:</w:t>
      </w:r>
      <w:r w:rsidR="00D66E95">
        <w:t xml:space="preserve"> </w:t>
      </w:r>
      <w:proofErr w:type="spellStart"/>
      <w:r w:rsidR="00D66E95">
        <w:t>SiV:s</w:t>
      </w:r>
      <w:proofErr w:type="spellEnd"/>
      <w:r w:rsidR="00D66E95">
        <w:t xml:space="preserve"> arbetsgrupp. Från vänster: Anna </w:t>
      </w:r>
      <w:proofErr w:type="spellStart"/>
      <w:r w:rsidR="00D66E95">
        <w:t>Falkdahl</w:t>
      </w:r>
      <w:proofErr w:type="spellEnd"/>
      <w:r w:rsidR="00D66E95">
        <w:t>, Tina Ryde, Eva Florin, Lovisa Bergström, Ann-Sofie Säbom, Berit Kristiansen och Helena Gunnarsson</w:t>
      </w:r>
    </w:p>
    <w:p w14:paraId="5A66918A" w14:textId="77777777" w:rsidR="00D66E95" w:rsidRDefault="00D66E95"/>
    <w:p w14:paraId="78AB70BD" w14:textId="5C3687C6" w:rsidR="00942B11" w:rsidRDefault="003603FF">
      <w:proofErr w:type="spellStart"/>
      <w:r>
        <w:t>Berolin</w:t>
      </w:r>
      <w:proofErr w:type="spellEnd"/>
      <w:r>
        <w:t xml:space="preserve"> </w:t>
      </w:r>
      <w:proofErr w:type="spellStart"/>
      <w:r>
        <w:t>Melki</w:t>
      </w:r>
      <w:proofErr w:type="spellEnd"/>
      <w:r w:rsidR="00C06A26">
        <w:t xml:space="preserve">, handläggare vid enheten för utländsk </w:t>
      </w:r>
      <w:r w:rsidR="009D171B">
        <w:t>a</w:t>
      </w:r>
      <w:r w:rsidR="00C06A26">
        <w:t>kademisk utbildning</w:t>
      </w:r>
      <w:r w:rsidR="009D171B">
        <w:t>,</w:t>
      </w:r>
      <w:r>
        <w:t xml:space="preserve"> in</w:t>
      </w:r>
      <w:r w:rsidR="00302AC1">
        <w:t>l</w:t>
      </w:r>
      <w:r>
        <w:t>edde dagens agenda</w:t>
      </w:r>
      <w:r w:rsidR="000B70F4">
        <w:t>. Hon berättade övergripande om</w:t>
      </w:r>
      <w:r>
        <w:t xml:space="preserve"> arbetet med bedömning av utländska betyg</w:t>
      </w:r>
      <w:r w:rsidR="00C23A3B">
        <w:t>, där c</w:t>
      </w:r>
      <w:r>
        <w:t>irka 80 anställda arbetar mot 160 länders utbild</w:t>
      </w:r>
      <w:r w:rsidR="000868ED">
        <w:t>n</w:t>
      </w:r>
      <w:r>
        <w:t>ingssystem.</w:t>
      </w:r>
      <w:r w:rsidR="000868ED">
        <w:t xml:space="preserve"> De arbetar även med stöd till arbetsgivare i frågor om verifiering av utbildning från andra länder </w:t>
      </w:r>
      <w:r w:rsidR="00C23A3B">
        <w:t>samt</w:t>
      </w:r>
      <w:r w:rsidR="00EF0E39">
        <w:t xml:space="preserve"> med bedömning av</w:t>
      </w:r>
      <w:r w:rsidR="000868ED">
        <w:t xml:space="preserve"> vad utbildning från ett annat land kan motsvara i Sverige. De</w:t>
      </w:r>
      <w:r w:rsidR="00217150">
        <w:t>t</w:t>
      </w:r>
      <w:r w:rsidR="000868ED">
        <w:t xml:space="preserve"> vanligaste </w:t>
      </w:r>
      <w:r w:rsidR="00217150">
        <w:t>utbildningsområdet</w:t>
      </w:r>
      <w:r w:rsidR="000868ED">
        <w:t xml:space="preserve"> som arbetsgivare önskar få verifierad, berättar </w:t>
      </w:r>
      <w:proofErr w:type="spellStart"/>
      <w:r w:rsidR="000868ED">
        <w:t>Berolin</w:t>
      </w:r>
      <w:proofErr w:type="spellEnd"/>
      <w:r w:rsidR="000868ED">
        <w:t>, är inom data- och teknikutbildningar.</w:t>
      </w:r>
    </w:p>
    <w:p w14:paraId="036767DB" w14:textId="02B6B57F" w:rsidR="00E87D56" w:rsidRDefault="00DC04F7">
      <w:r>
        <w:t>Den engelska sidan för antagning till svenska universitet och högskolor</w:t>
      </w:r>
      <w:r w:rsidR="0024074D">
        <w:t xml:space="preserve"> hittar vi på </w:t>
      </w:r>
      <w:hyperlink r:id="rId8" w:history="1">
        <w:r w:rsidR="0024074D" w:rsidRPr="00F07BB1">
          <w:rPr>
            <w:rStyle w:val="Hyperlnk"/>
          </w:rPr>
          <w:t>www.universityadmissions.se</w:t>
        </w:r>
      </w:hyperlink>
      <w:r w:rsidR="0024074D">
        <w:t xml:space="preserve"> .</w:t>
      </w:r>
      <w:r w:rsidR="00C553C5">
        <w:t xml:space="preserve"> Erik Nilsson</w:t>
      </w:r>
      <w:r w:rsidR="00B0432D">
        <w:t xml:space="preserve">, </w:t>
      </w:r>
      <w:r w:rsidR="0009724C">
        <w:t>som bedömer utländska meriter i antagning</w:t>
      </w:r>
      <w:r w:rsidR="001F3504">
        <w:t xml:space="preserve">, </w:t>
      </w:r>
      <w:r w:rsidR="00C553C5">
        <w:t xml:space="preserve">guidade oss till bra information </w:t>
      </w:r>
      <w:r w:rsidR="00537D48">
        <w:t>på</w:t>
      </w:r>
      <w:r w:rsidR="00E87D56">
        <w:t xml:space="preserve"> webbsidan, som att titta längst ner på startsidan.</w:t>
      </w:r>
      <w:r w:rsidR="002546A5">
        <w:t xml:space="preserve"> Där hittar </w:t>
      </w:r>
      <w:r w:rsidR="0009724C">
        <w:t>man</w:t>
      </w:r>
      <w:r w:rsidR="002546A5">
        <w:t xml:space="preserve"> behörighetskrav och </w:t>
      </w:r>
      <w:r w:rsidR="00C05968">
        <w:t>beskrivning på engelska hur processen kring ansökan och antagning</w:t>
      </w:r>
      <w:r w:rsidR="0076477A">
        <w:t xml:space="preserve"> till universitet och högskolor</w:t>
      </w:r>
      <w:r w:rsidR="00C05968">
        <w:t xml:space="preserve"> går till i Sverige</w:t>
      </w:r>
      <w:r w:rsidR="0076477A">
        <w:t xml:space="preserve"> (se bildexempel</w:t>
      </w:r>
      <w:r w:rsidR="008F4409">
        <w:t xml:space="preserve"> i rosa).</w:t>
      </w:r>
    </w:p>
    <w:p w14:paraId="5EDAE961" w14:textId="2C3BF39E" w:rsidR="00942B11" w:rsidRDefault="00E87D56">
      <w:r>
        <w:rPr>
          <w:noProof/>
        </w:rPr>
        <w:lastRenderedPageBreak/>
        <w:drawing>
          <wp:inline distT="0" distB="0" distL="0" distR="0" wp14:anchorId="63335D04" wp14:editId="08DB2853">
            <wp:extent cx="1470355" cy="842694"/>
            <wp:effectExtent l="0" t="0" r="0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9772" cy="84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74D">
        <w:t xml:space="preserve"> </w:t>
      </w:r>
      <w:r w:rsidR="00177B01">
        <w:t xml:space="preserve"> </w:t>
      </w:r>
      <w:r w:rsidR="00177B01">
        <w:rPr>
          <w:noProof/>
        </w:rPr>
        <w:drawing>
          <wp:inline distT="0" distB="0" distL="0" distR="0" wp14:anchorId="12FDB7D6" wp14:editId="256F06A8">
            <wp:extent cx="2018995" cy="491970"/>
            <wp:effectExtent l="0" t="0" r="635" b="3810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3585" cy="49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C3AC9" w14:textId="7E646480" w:rsidR="002546A5" w:rsidRDefault="00976C8F">
      <w:r>
        <w:t xml:space="preserve">En grundregel vi får från Erik är att om utbildningen från hemlandet inte är högskoleförberedande så är den i regel inte </w:t>
      </w:r>
      <w:r w:rsidR="00FE18D2">
        <w:t>det i Sverige heller.</w:t>
      </w:r>
    </w:p>
    <w:p w14:paraId="042EF0F3" w14:textId="02191300" w:rsidR="003603FF" w:rsidRDefault="003861AC">
      <w:r>
        <w:t xml:space="preserve">Ett </w:t>
      </w:r>
      <w:r w:rsidR="1CB340A7">
        <w:t xml:space="preserve">nytt </w:t>
      </w:r>
      <w:r>
        <w:t xml:space="preserve">digitalt verktyg, Bedömningstjänsten, presenterades av </w:t>
      </w:r>
      <w:r w:rsidR="003603FF">
        <w:t>Sofia Ericson</w:t>
      </w:r>
      <w:r w:rsidR="00B07951">
        <w:t>.</w:t>
      </w:r>
      <w:r w:rsidR="00DC5DA4">
        <w:t xml:space="preserve"> </w:t>
      </w:r>
      <w:r w:rsidR="00B07951">
        <w:t xml:space="preserve">Med hjälp av tjänsten kan man direkt från </w:t>
      </w:r>
      <w:proofErr w:type="spellStart"/>
      <w:r w:rsidR="00B07951">
        <w:t>UHR</w:t>
      </w:r>
      <w:r w:rsidR="00DC5DA4">
        <w:t>:</w:t>
      </w:r>
      <w:r w:rsidR="00B07951">
        <w:t>s</w:t>
      </w:r>
      <w:proofErr w:type="spellEnd"/>
      <w:r w:rsidR="00B07951">
        <w:t xml:space="preserve"> </w:t>
      </w:r>
      <w:r w:rsidR="00ED4552">
        <w:t>webbsida se vad utbildningar från olika länder kan motsvara i Sverige. Det är ingen individuell bedömning</w:t>
      </w:r>
      <w:r w:rsidR="00A6763A">
        <w:t xml:space="preserve">, förklarar Sofia, snarare ett snabbare sätt för exempelvis arbetsgivare att se </w:t>
      </w:r>
      <w:r w:rsidR="00611680">
        <w:t>vad en persons tidigare utbildning kan innehålla. Sofia är inte bara</w:t>
      </w:r>
      <w:r w:rsidR="004B5D9B">
        <w:t xml:space="preserve"> antagningshandläggare</w:t>
      </w:r>
      <w:r w:rsidR="00611680">
        <w:t xml:space="preserve">, hon arbetar även med </w:t>
      </w:r>
      <w:r w:rsidR="00887F4B">
        <w:t xml:space="preserve">studie- och yrkesvägledarinformation </w:t>
      </w:r>
      <w:r w:rsidR="00DC5DA4">
        <w:t xml:space="preserve">samt besvarar </w:t>
      </w:r>
      <w:r w:rsidR="00FC3B5C">
        <w:t>e-post</w:t>
      </w:r>
      <w:r w:rsidR="00DC5DA4">
        <w:t xml:space="preserve"> som kommer</w:t>
      </w:r>
      <w:r w:rsidR="00887F4B">
        <w:t xml:space="preserve"> till</w:t>
      </w:r>
      <w:r w:rsidR="004B5D9B">
        <w:t xml:space="preserve"> </w:t>
      </w:r>
      <w:hyperlink r:id="rId11" w:history="1">
        <w:r w:rsidR="00F35A23" w:rsidRPr="00F07BB1">
          <w:rPr>
            <w:rStyle w:val="Hyperlnk"/>
          </w:rPr>
          <w:t>syvfragor@uhr.se</w:t>
        </w:r>
      </w:hyperlink>
      <w:r w:rsidR="00F35A23">
        <w:t xml:space="preserve"> </w:t>
      </w:r>
      <w:r w:rsidR="00C660E1">
        <w:t>.</w:t>
      </w:r>
      <w:r w:rsidR="000E0314">
        <w:t xml:space="preserve"> </w:t>
      </w:r>
      <w:r w:rsidR="00C660E1">
        <w:t xml:space="preserve">De vanligaste frågorna </w:t>
      </w:r>
      <w:r w:rsidR="00227F0E">
        <w:t xml:space="preserve">från studie- och yrkesvägledare handlar om avgångsbetyg, </w:t>
      </w:r>
      <w:r w:rsidR="00521A84">
        <w:rPr>
          <w:noProof/>
        </w:rPr>
        <w:drawing>
          <wp:anchor distT="0" distB="0" distL="114300" distR="114300" simplePos="0" relativeHeight="251658240" behindDoc="1" locked="0" layoutInCell="1" allowOverlap="1" wp14:anchorId="0BC9897A" wp14:editId="0BDF0235">
            <wp:simplePos x="0" y="0"/>
            <wp:positionH relativeFrom="margin">
              <wp:posOffset>3439719</wp:posOffset>
            </wp:positionH>
            <wp:positionV relativeFrom="paragraph">
              <wp:posOffset>11862</wp:posOffset>
            </wp:positionV>
            <wp:extent cx="2518679" cy="2728569"/>
            <wp:effectExtent l="0" t="0" r="0" b="0"/>
            <wp:wrapTight wrapText="bothSides">
              <wp:wrapPolygon edited="0">
                <wp:start x="0" y="0"/>
                <wp:lineTo x="0" y="21419"/>
                <wp:lineTo x="21404" y="21419"/>
                <wp:lineTo x="21404" y="0"/>
                <wp:lineTo x="0" y="0"/>
              </wp:wrapPolygon>
            </wp:wrapTight>
            <wp:docPr id="2" name="Bildobjekt 2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bord&#10;&#10;Automatiskt genererad beskrivn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679" cy="2728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5AB">
        <w:t xml:space="preserve">vilka kurser som </w:t>
      </w:r>
      <w:r w:rsidR="00227F0E">
        <w:t>motsvar</w:t>
      </w:r>
      <w:r w:rsidR="002B05AB">
        <w:t>ar naturkunskap 2</w:t>
      </w:r>
      <w:r w:rsidR="00227F0E">
        <w:t xml:space="preserve"> för särskild behörighet</w:t>
      </w:r>
      <w:r w:rsidR="0078292F">
        <w:t xml:space="preserve"> och frågor om slutbetyg från år </w:t>
      </w:r>
      <w:proofErr w:type="gramStart"/>
      <w:r w:rsidR="0078292F">
        <w:t>1998-99</w:t>
      </w:r>
      <w:proofErr w:type="gramEnd"/>
      <w:r w:rsidR="0078292F">
        <w:t>.</w:t>
      </w:r>
      <w:r w:rsidR="00DF542C">
        <w:t xml:space="preserve"> Vi hamnar i en diskussion om </w:t>
      </w:r>
      <w:r w:rsidR="00B81A5C">
        <w:t xml:space="preserve">vilka krav </w:t>
      </w:r>
      <w:r w:rsidR="00B27F6C">
        <w:t xml:space="preserve">på godkända betyg </w:t>
      </w:r>
      <w:r w:rsidR="00B81A5C">
        <w:t xml:space="preserve">som ställs för att uppnå grundläggande behörighet vid slutbetyg. </w:t>
      </w:r>
      <w:r w:rsidR="00C60743">
        <w:t>Till denna fråga tipsar Sofia om en översikt för bra för att utesluta från denna redogörelse</w:t>
      </w:r>
      <w:r w:rsidR="00F822C7">
        <w:t xml:space="preserve">. Du hittar den och exempel på </w:t>
      </w:r>
      <w:hyperlink r:id="rId13" w:history="1">
        <w:r w:rsidR="00F35A23" w:rsidRPr="00F07BB1">
          <w:rPr>
            <w:rStyle w:val="Hyperlnk"/>
          </w:rPr>
          <w:t>www.uhr.se/syv</w:t>
        </w:r>
      </w:hyperlink>
      <w:r w:rsidR="00F35A23">
        <w:t xml:space="preserve"> </w:t>
      </w:r>
      <w:r w:rsidR="00F822C7">
        <w:t>.</w:t>
      </w:r>
    </w:p>
    <w:p w14:paraId="4A1260AD" w14:textId="28110F71" w:rsidR="003F3664" w:rsidRDefault="00E4079B">
      <w:r>
        <w:t xml:space="preserve">Arbetsgruppen </w:t>
      </w:r>
      <w:proofErr w:type="spellStart"/>
      <w:r>
        <w:t>SiV</w:t>
      </w:r>
      <w:proofErr w:type="spellEnd"/>
      <w:r>
        <w:t xml:space="preserve"> överraskades av</w:t>
      </w:r>
      <w:r w:rsidR="002B2B6A">
        <w:t xml:space="preserve"> e</w:t>
      </w:r>
      <w:r w:rsidR="5B5825D8">
        <w:t>tt verktyg</w:t>
      </w:r>
      <w:r w:rsidR="15A09B5C">
        <w:t>,</w:t>
      </w:r>
      <w:r w:rsidR="190A103E">
        <w:t xml:space="preserve"> kopplat till</w:t>
      </w:r>
      <w:r w:rsidR="008E58DC">
        <w:t xml:space="preserve"> </w:t>
      </w:r>
      <w:r w:rsidR="002B2B6A">
        <w:t>Bedömningshandboken</w:t>
      </w:r>
      <w:r w:rsidR="008E58DC">
        <w:t xml:space="preserve">. </w:t>
      </w:r>
      <w:r w:rsidR="1FDF6F4C">
        <w:t xml:space="preserve">När du klickar dig in i Bedömningshandboken på </w:t>
      </w:r>
      <w:proofErr w:type="spellStart"/>
      <w:r w:rsidR="1FDF6F4C">
        <w:t>UHR:s</w:t>
      </w:r>
      <w:proofErr w:type="spellEnd"/>
      <w:r w:rsidR="1FDF6F4C">
        <w:t xml:space="preserve"> webbsida hittar du ö</w:t>
      </w:r>
      <w:r w:rsidR="008E58DC">
        <w:t>verst på sidan en Login</w:t>
      </w:r>
      <w:r w:rsidR="001F13F6">
        <w:t>-ruta</w:t>
      </w:r>
      <w:r w:rsidR="3B19611B">
        <w:t>.</w:t>
      </w:r>
      <w:r w:rsidR="001F13F6">
        <w:t xml:space="preserve"> </w:t>
      </w:r>
      <w:r w:rsidR="53ACC369">
        <w:t>D</w:t>
      </w:r>
      <w:r w:rsidR="001F13F6">
        <w:t>et är enkelt att beställa ett lösenord dit</w:t>
      </w:r>
      <w:r w:rsidR="2C7802FF">
        <w:t>, berättar Sofia</w:t>
      </w:r>
      <w:r w:rsidR="001F13F6">
        <w:t xml:space="preserve">. </w:t>
      </w:r>
    </w:p>
    <w:p w14:paraId="4D04AD4D" w14:textId="0A9A62E7" w:rsidR="003F3664" w:rsidRDefault="2ACA527C" w:rsidP="2AB230E1">
      <w:r>
        <w:rPr>
          <w:noProof/>
        </w:rPr>
        <w:drawing>
          <wp:inline distT="0" distB="0" distL="0" distR="0" wp14:anchorId="35C3DD0A" wp14:editId="3CFA6CD1">
            <wp:extent cx="3525398" cy="609600"/>
            <wp:effectExtent l="0" t="0" r="0" b="0"/>
            <wp:docPr id="1413628893" name="Bildobjekt 1413628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39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8B51D" w14:textId="4A9F84E9" w:rsidR="003F3664" w:rsidRDefault="141AA6C8">
      <w:r>
        <w:t xml:space="preserve">Väl </w:t>
      </w:r>
      <w:r w:rsidR="001F13F6">
        <w:t>in</w:t>
      </w:r>
      <w:r w:rsidR="1F0B0231">
        <w:t>loggad</w:t>
      </w:r>
      <w:r w:rsidR="001F13F6">
        <w:t xml:space="preserve"> </w:t>
      </w:r>
      <w:r w:rsidR="003B1EB2">
        <w:t>får du tillgång till</w:t>
      </w:r>
      <w:r w:rsidR="24F7EF22">
        <w:t xml:space="preserve"> en översikt av de</w:t>
      </w:r>
      <w:r w:rsidR="003B1EB2">
        <w:t xml:space="preserve"> senaste uppdateringar som gjorts i </w:t>
      </w:r>
      <w:r w:rsidR="4A1FC1BC">
        <w:t>B</w:t>
      </w:r>
      <w:r w:rsidR="003B1EB2">
        <w:t>edömningshandboken</w:t>
      </w:r>
      <w:r w:rsidR="115CB243">
        <w:t>. D</w:t>
      </w:r>
      <w:r w:rsidR="00960EFE">
        <w:t xml:space="preserve">en stora </w:t>
      </w:r>
      <w:proofErr w:type="spellStart"/>
      <w:r w:rsidR="00960EFE">
        <w:t>AHA-upplevelsen</w:t>
      </w:r>
      <w:proofErr w:type="spellEnd"/>
      <w:r w:rsidR="00960EFE">
        <w:t xml:space="preserve"> var att det går att spara </w:t>
      </w:r>
      <w:r w:rsidR="443D5D7A">
        <w:t>f</w:t>
      </w:r>
      <w:r w:rsidR="00960EFE">
        <w:t>avorit</w:t>
      </w:r>
      <w:r w:rsidR="57DC279D">
        <w:t xml:space="preserve">sökningar, som exempelvis </w:t>
      </w:r>
      <w:r w:rsidR="15E64906">
        <w:t>“</w:t>
      </w:r>
      <w:r w:rsidR="57DC279D">
        <w:t>Naturkunskap</w:t>
      </w:r>
      <w:r w:rsidR="0422F59C">
        <w:t>”</w:t>
      </w:r>
      <w:r w:rsidR="26C55C74">
        <w:t xml:space="preserve"> - ersättningskrav</w:t>
      </w:r>
      <w:r w:rsidR="57DC279D">
        <w:t>,</w:t>
      </w:r>
      <w:r w:rsidR="003948FB">
        <w:t xml:space="preserve"> samt lägga till </w:t>
      </w:r>
      <w:r w:rsidR="2BA099AD">
        <w:t xml:space="preserve">egna </w:t>
      </w:r>
      <w:r w:rsidR="003948FB">
        <w:t>anteckningar kopplat till favo</w:t>
      </w:r>
      <w:r w:rsidR="514FACCB">
        <w:t>r</w:t>
      </w:r>
      <w:r w:rsidR="003948FB">
        <w:t>itsökningarna.</w:t>
      </w:r>
    </w:p>
    <w:p w14:paraId="425A1F22" w14:textId="0573FDD3" w:rsidR="000234B7" w:rsidRDefault="003A6FCA">
      <w:r>
        <w:t>Efter denna matnyttiga information</w:t>
      </w:r>
      <w:r w:rsidR="00D950CD">
        <w:t xml:space="preserve"> fick vi träffa Birgitta Svensson. </w:t>
      </w:r>
      <w:r w:rsidR="001A3ACD">
        <w:t xml:space="preserve">Tillsammans </w:t>
      </w:r>
      <w:r w:rsidR="009C121A">
        <w:t xml:space="preserve">utforskade vi </w:t>
      </w:r>
      <w:r w:rsidR="00F94E74">
        <w:t>vilka områden och former som kan vara intressant för studie- och yrkesvägledare inom vuxenutbildning att</w:t>
      </w:r>
      <w:r w:rsidR="002C3F91">
        <w:t xml:space="preserve"> utveckla framöver. </w:t>
      </w:r>
      <w:r w:rsidR="00847765">
        <w:t xml:space="preserve">Birgittas fokus, i rollen som kommunikatör, </w:t>
      </w:r>
      <w:r w:rsidR="003636D5">
        <w:t xml:space="preserve">är att </w:t>
      </w:r>
      <w:r w:rsidR="002C3F91">
        <w:t xml:space="preserve">UHR vill fortsätta att bjuda in till fortbildning för vägledare möjligen genom </w:t>
      </w:r>
      <w:r w:rsidR="000234B7">
        <w:t xml:space="preserve">en </w:t>
      </w:r>
      <w:proofErr w:type="spellStart"/>
      <w:r w:rsidR="000234B7">
        <w:t>lärplattform</w:t>
      </w:r>
      <w:proofErr w:type="spellEnd"/>
      <w:r w:rsidR="003636D5">
        <w:t>. E</w:t>
      </w:r>
      <w:r w:rsidR="000234B7">
        <w:t>n tanke är att</w:t>
      </w:r>
      <w:r w:rsidR="00E4484C">
        <w:t xml:space="preserve"> </w:t>
      </w:r>
      <w:r w:rsidR="00250988">
        <w:t>erbjuda olika webb</w:t>
      </w:r>
      <w:r w:rsidR="00E4484C">
        <w:t>kurser för studie- och yrkesvägledare</w:t>
      </w:r>
      <w:r w:rsidR="002E211C">
        <w:t xml:space="preserve"> dels för de som är</w:t>
      </w:r>
      <w:r w:rsidR="00E4484C">
        <w:t xml:space="preserve"> nya i yrkesrollen</w:t>
      </w:r>
      <w:r w:rsidR="002E211C">
        <w:t xml:space="preserve"> dels</w:t>
      </w:r>
      <w:r w:rsidR="00847765">
        <w:t xml:space="preserve"> för mer erfarna.</w:t>
      </w:r>
    </w:p>
    <w:p w14:paraId="4DDD423F" w14:textId="53305587" w:rsidR="004664CB" w:rsidRDefault="004664CB">
      <w:r>
        <w:t xml:space="preserve">Det är roligt </w:t>
      </w:r>
      <w:r w:rsidR="00DF3426">
        <w:t>nä</w:t>
      </w:r>
      <w:r w:rsidR="001F3504">
        <w:t>r</w:t>
      </w:r>
      <w:r w:rsidR="00DF3426">
        <w:t xml:space="preserve"> det uppstår synergi-effekter, konstaterar vi allihop.</w:t>
      </w:r>
      <w:r w:rsidR="00E007F8">
        <w:t xml:space="preserve"> </w:t>
      </w:r>
    </w:p>
    <w:p w14:paraId="1E916277" w14:textId="549330FA" w:rsidR="00521A84" w:rsidRDefault="00E007F8">
      <w:r w:rsidRPr="2AB230E1">
        <w:rPr>
          <w:i/>
          <w:iCs/>
        </w:rPr>
        <w:t xml:space="preserve">Tack UHR för att ni vill samverka för att </w:t>
      </w:r>
      <w:r w:rsidR="008213DC" w:rsidRPr="2AB230E1">
        <w:rPr>
          <w:i/>
          <w:iCs/>
        </w:rPr>
        <w:t>underlätta för landets studie- och yrkesvägledare!</w:t>
      </w:r>
    </w:p>
    <w:p w14:paraId="597F7D9F" w14:textId="55AABDF2" w:rsidR="0071687E" w:rsidRDefault="0071687E"/>
    <w:sectPr w:rsidR="0071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74"/>
    <w:rsid w:val="000234B7"/>
    <w:rsid w:val="000868ED"/>
    <w:rsid w:val="0009724C"/>
    <w:rsid w:val="000B70F4"/>
    <w:rsid w:val="000E0314"/>
    <w:rsid w:val="000F7132"/>
    <w:rsid w:val="0010679E"/>
    <w:rsid w:val="001174F7"/>
    <w:rsid w:val="00177B01"/>
    <w:rsid w:val="001A3ACD"/>
    <w:rsid w:val="001F13F6"/>
    <w:rsid w:val="001F155F"/>
    <w:rsid w:val="001F3504"/>
    <w:rsid w:val="00217150"/>
    <w:rsid w:val="00227F0E"/>
    <w:rsid w:val="0024074D"/>
    <w:rsid w:val="00250988"/>
    <w:rsid w:val="002546A5"/>
    <w:rsid w:val="002B05AB"/>
    <w:rsid w:val="002B2B6A"/>
    <w:rsid w:val="002C3F91"/>
    <w:rsid w:val="002E211C"/>
    <w:rsid w:val="00302AC1"/>
    <w:rsid w:val="00304D13"/>
    <w:rsid w:val="003603FF"/>
    <w:rsid w:val="003636D5"/>
    <w:rsid w:val="003861AC"/>
    <w:rsid w:val="003948FB"/>
    <w:rsid w:val="003A6FCA"/>
    <w:rsid w:val="003B1EB2"/>
    <w:rsid w:val="003D149F"/>
    <w:rsid w:val="003F3664"/>
    <w:rsid w:val="004664CB"/>
    <w:rsid w:val="0049496D"/>
    <w:rsid w:val="004B5D9B"/>
    <w:rsid w:val="004F1089"/>
    <w:rsid w:val="00521A84"/>
    <w:rsid w:val="0053599A"/>
    <w:rsid w:val="00537D48"/>
    <w:rsid w:val="00611680"/>
    <w:rsid w:val="00653E01"/>
    <w:rsid w:val="00654FCB"/>
    <w:rsid w:val="0071687E"/>
    <w:rsid w:val="0076477A"/>
    <w:rsid w:val="0078292F"/>
    <w:rsid w:val="008213DC"/>
    <w:rsid w:val="00847765"/>
    <w:rsid w:val="00887F4B"/>
    <w:rsid w:val="00893788"/>
    <w:rsid w:val="008E58DC"/>
    <w:rsid w:val="008F4409"/>
    <w:rsid w:val="00942B11"/>
    <w:rsid w:val="00960EFE"/>
    <w:rsid w:val="00976C8F"/>
    <w:rsid w:val="009C121A"/>
    <w:rsid w:val="009D171B"/>
    <w:rsid w:val="00A6763A"/>
    <w:rsid w:val="00B03C74"/>
    <w:rsid w:val="00B0432D"/>
    <w:rsid w:val="00B07951"/>
    <w:rsid w:val="00B07D5E"/>
    <w:rsid w:val="00B27F6C"/>
    <w:rsid w:val="00B81A5C"/>
    <w:rsid w:val="00BB303D"/>
    <w:rsid w:val="00C05968"/>
    <w:rsid w:val="00C06A26"/>
    <w:rsid w:val="00C23A3B"/>
    <w:rsid w:val="00C553C5"/>
    <w:rsid w:val="00C60743"/>
    <w:rsid w:val="00C633CF"/>
    <w:rsid w:val="00C660E1"/>
    <w:rsid w:val="00CA0C7E"/>
    <w:rsid w:val="00D64C36"/>
    <w:rsid w:val="00D66E95"/>
    <w:rsid w:val="00D91036"/>
    <w:rsid w:val="00D950CD"/>
    <w:rsid w:val="00DC04F7"/>
    <w:rsid w:val="00DC5DA4"/>
    <w:rsid w:val="00DF3426"/>
    <w:rsid w:val="00DF542C"/>
    <w:rsid w:val="00E007F8"/>
    <w:rsid w:val="00E4079B"/>
    <w:rsid w:val="00E4484C"/>
    <w:rsid w:val="00E87D56"/>
    <w:rsid w:val="00ED4552"/>
    <w:rsid w:val="00EF0E39"/>
    <w:rsid w:val="00F35A23"/>
    <w:rsid w:val="00F822C7"/>
    <w:rsid w:val="00F94E74"/>
    <w:rsid w:val="00FC3B5C"/>
    <w:rsid w:val="00FE18D2"/>
    <w:rsid w:val="00FF5B74"/>
    <w:rsid w:val="0422F59C"/>
    <w:rsid w:val="0584B05F"/>
    <w:rsid w:val="0BFBDF69"/>
    <w:rsid w:val="115CB243"/>
    <w:rsid w:val="141AA6C8"/>
    <w:rsid w:val="15A09B5C"/>
    <w:rsid w:val="15E64906"/>
    <w:rsid w:val="16F1E06C"/>
    <w:rsid w:val="190A103E"/>
    <w:rsid w:val="1C55CB32"/>
    <w:rsid w:val="1CB340A7"/>
    <w:rsid w:val="1F0B0231"/>
    <w:rsid w:val="1FDF6F4C"/>
    <w:rsid w:val="22681C5A"/>
    <w:rsid w:val="2318174E"/>
    <w:rsid w:val="24F7EF22"/>
    <w:rsid w:val="26C55C74"/>
    <w:rsid w:val="27212213"/>
    <w:rsid w:val="27D26014"/>
    <w:rsid w:val="2AB230E1"/>
    <w:rsid w:val="2ACA527C"/>
    <w:rsid w:val="2BA099AD"/>
    <w:rsid w:val="2C7802FF"/>
    <w:rsid w:val="2D02C193"/>
    <w:rsid w:val="33C5DF94"/>
    <w:rsid w:val="3B19611B"/>
    <w:rsid w:val="443D5D7A"/>
    <w:rsid w:val="449EFAFC"/>
    <w:rsid w:val="4A1FC1BC"/>
    <w:rsid w:val="4A78E21C"/>
    <w:rsid w:val="4AD202FB"/>
    <w:rsid w:val="4FCD78C2"/>
    <w:rsid w:val="514FACCB"/>
    <w:rsid w:val="51D81716"/>
    <w:rsid w:val="53ACC369"/>
    <w:rsid w:val="57DC279D"/>
    <w:rsid w:val="58C3CA47"/>
    <w:rsid w:val="5B5825D8"/>
    <w:rsid w:val="5D9F92CB"/>
    <w:rsid w:val="61462D72"/>
    <w:rsid w:val="647DCE34"/>
    <w:rsid w:val="735CD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26D9"/>
  <w15:chartTrackingRefBased/>
  <w15:docId w15:val="{96535D58-BFD0-4946-B29F-5768B8F6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599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35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yadmissions.se" TargetMode="External"/><Relationship Id="rId13" Type="http://schemas.openxmlformats.org/officeDocument/2006/relationships/hyperlink" Target="http://www.uhr.se/sy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vfragor@uhr.s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E2C7F5EE49148AF91669576A7E2E4" ma:contentTypeVersion="13" ma:contentTypeDescription="Skapa ett nytt dokument." ma:contentTypeScope="" ma:versionID="941aead1fce8bce3480a94bc9f6c49f5">
  <xsd:schema xmlns:xsd="http://www.w3.org/2001/XMLSchema" xmlns:xs="http://www.w3.org/2001/XMLSchema" xmlns:p="http://schemas.microsoft.com/office/2006/metadata/properties" xmlns:ns3="02ace996-298c-466d-8d6a-e61ac52043d1" xmlns:ns4="459bbdbd-6edf-4cbc-a764-d41a13ede312" targetNamespace="http://schemas.microsoft.com/office/2006/metadata/properties" ma:root="true" ma:fieldsID="be32c0a068727b0b1ca2c7bc7b5b3b7a" ns3:_="" ns4:_="">
    <xsd:import namespace="02ace996-298c-466d-8d6a-e61ac52043d1"/>
    <xsd:import namespace="459bbdbd-6edf-4cbc-a764-d41a13ede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ce996-298c-466d-8d6a-e61ac5204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bdbd-6edf-4cbc-a764-d41a13ede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DB63D-B8C5-4850-968F-394B70AF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ce996-298c-466d-8d6a-e61ac52043d1"/>
    <ds:schemaRef ds:uri="459bbdbd-6edf-4cbc-a764-d41a13ede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1AF0B-3C62-4C08-9D05-23BAD3421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B54F2-4DD2-4880-8866-1A2E3D5F3C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Ryde</dc:creator>
  <cp:keywords/>
  <dc:description/>
  <cp:lastModifiedBy>Caroline Waldenström</cp:lastModifiedBy>
  <cp:revision>2</cp:revision>
  <dcterms:created xsi:type="dcterms:W3CDTF">2021-12-02T10:35:00Z</dcterms:created>
  <dcterms:modified xsi:type="dcterms:W3CDTF">2021-12-02T10:35:00Z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0x010100768E2C7F5EE49148AF91669576A7E2E4</vt:lpwstr>
  </property>
</Properties>
</file>